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F4B6C" w14:textId="4CDFD94E" w:rsidR="00C52DF3" w:rsidRPr="00C52DF3" w:rsidRDefault="00C52DF3" w:rsidP="00C52DF3">
      <w:pPr>
        <w:rPr>
          <w:rFonts w:ascii="Book Antiqua" w:hAnsi="Book Antiqua"/>
          <w:u w:val="single"/>
        </w:rPr>
      </w:pPr>
      <w:r w:rsidRPr="00C52DF3">
        <w:rPr>
          <w:rFonts w:ascii="Book Antiqua" w:hAnsi="Book Antiqua"/>
          <w:b/>
          <w:bCs/>
          <w:u w:val="single"/>
        </w:rPr>
        <w:t xml:space="preserve">Corporate Action - List of Documents - </w:t>
      </w:r>
      <w:r w:rsidRPr="00C52DF3">
        <w:rPr>
          <w:rFonts w:ascii="Book Antiqua" w:hAnsi="Book Antiqua"/>
          <w:b/>
          <w:bCs/>
          <w:u w:val="single"/>
        </w:rPr>
        <w:t>C</w:t>
      </w:r>
      <w:r w:rsidRPr="00C52DF3">
        <w:rPr>
          <w:rFonts w:ascii="Book Antiqua" w:hAnsi="Book Antiqua"/>
          <w:b/>
          <w:bCs/>
          <w:u w:val="single"/>
        </w:rPr>
        <w:t>onversion of Bond or Debenture into equity shares</w:t>
      </w:r>
    </w:p>
    <w:p w14:paraId="7FEDFAC1" w14:textId="77777777" w:rsidR="00C52DF3" w:rsidRPr="00AE3DD4" w:rsidRDefault="00C52DF3" w:rsidP="00C52DF3">
      <w:pPr>
        <w:numPr>
          <w:ilvl w:val="0"/>
          <w:numId w:val="1"/>
        </w:numPr>
        <w:rPr>
          <w:rFonts w:ascii="Book Antiqua" w:hAnsi="Book Antiqua"/>
        </w:rPr>
      </w:pPr>
      <w:r w:rsidRPr="00AE3DD4">
        <w:rPr>
          <w:rFonts w:ascii="Book Antiqua" w:hAnsi="Book Antiqua"/>
        </w:rPr>
        <w:t>Certified true copy of the Shareholders’ Resolution approving the issue of shares.</w:t>
      </w:r>
    </w:p>
    <w:p w14:paraId="67B9CB5A" w14:textId="77777777" w:rsidR="00C52DF3" w:rsidRPr="00AE3DD4" w:rsidRDefault="00C52DF3" w:rsidP="00C52DF3">
      <w:pPr>
        <w:numPr>
          <w:ilvl w:val="0"/>
          <w:numId w:val="1"/>
        </w:numPr>
        <w:rPr>
          <w:rFonts w:ascii="Book Antiqua" w:hAnsi="Book Antiqua"/>
        </w:rPr>
      </w:pPr>
      <w:r w:rsidRPr="00AE3DD4">
        <w:rPr>
          <w:rFonts w:ascii="Book Antiqua" w:hAnsi="Book Antiqua"/>
        </w:rPr>
        <w:t>Certified true copy of the Board Resolution for allotment of shares.</w:t>
      </w:r>
    </w:p>
    <w:p w14:paraId="5DBB24AB" w14:textId="77777777" w:rsidR="00C52DF3" w:rsidRPr="00AE3DD4" w:rsidRDefault="00C52DF3" w:rsidP="00C52DF3">
      <w:pPr>
        <w:numPr>
          <w:ilvl w:val="0"/>
          <w:numId w:val="1"/>
        </w:numPr>
        <w:rPr>
          <w:rFonts w:ascii="Book Antiqua" w:hAnsi="Book Antiqua"/>
        </w:rPr>
      </w:pPr>
      <w:r w:rsidRPr="00AE3DD4">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AE3DD4">
        <w:rPr>
          <w:rFonts w:ascii="Book Antiqua" w:hAnsi="Book Antiqua"/>
        </w:rPr>
        <w:t>dematerialised</w:t>
      </w:r>
      <w:proofErr w:type="spellEnd"/>
      <w:r w:rsidRPr="00AE3DD4">
        <w:rPr>
          <w:rFonts w:ascii="Book Antiqua" w:hAnsi="Book Antiqua"/>
        </w:rPr>
        <w:t xml:space="preserve"> form and / or </w:t>
      </w:r>
      <w:proofErr w:type="spellStart"/>
      <w:r w:rsidRPr="00AE3DD4">
        <w:rPr>
          <w:rFonts w:ascii="Book Antiqua" w:hAnsi="Book Antiqua"/>
        </w:rPr>
        <w:t>despatch</w:t>
      </w:r>
      <w:proofErr w:type="spellEnd"/>
      <w:r w:rsidRPr="00AE3DD4">
        <w:rPr>
          <w:rFonts w:ascii="Book Antiqua" w:hAnsi="Book Antiqua"/>
        </w:rPr>
        <w:t xml:space="preserve"> of physical certificates </w:t>
      </w:r>
      <w:r w:rsidRPr="00AE3DD4">
        <w:rPr>
          <w:rFonts w:ascii="Book Antiqua" w:hAnsi="Book Antiqua"/>
          <w:i/>
          <w:iCs/>
        </w:rPr>
        <w:t>(Ref. SEBI Circular No. SMDRP/Policy/Cir-15 /2001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r w:rsidRPr="00AE3DD4">
        <w:rPr>
          <w:rFonts w:ascii="Book Antiqua" w:hAnsi="Book Antiqua"/>
        </w:rPr>
        <w:br/>
      </w:r>
      <w:r w:rsidRPr="00AE3DD4">
        <w:rPr>
          <w:rFonts w:ascii="Book Antiqua" w:hAnsi="Book Antiqua"/>
        </w:rPr>
        <w:br/>
        <w:t xml:space="preserve">In case the company is unlisted, copy of PAS-3/Form No. 2 (return of allotment) filed by the company with the Registrar of Companies </w:t>
      </w:r>
      <w:proofErr w:type="spellStart"/>
      <w:r w:rsidRPr="00AE3DD4">
        <w:rPr>
          <w:rFonts w:ascii="Book Antiqua" w:hAnsi="Book Antiqua"/>
        </w:rPr>
        <w:t>alongwith</w:t>
      </w:r>
      <w:proofErr w:type="spellEnd"/>
      <w:r w:rsidRPr="00AE3DD4">
        <w:rPr>
          <w:rFonts w:ascii="Book Antiqua" w:hAnsi="Book Antiqua"/>
        </w:rPr>
        <w:t xml:space="preserve"> copy of ROC counter receipt.</w:t>
      </w:r>
      <w:r w:rsidRPr="00AE3DD4">
        <w:rPr>
          <w:rFonts w:ascii="Book Antiqua" w:hAnsi="Book Antiqua"/>
        </w:rPr>
        <w:br/>
      </w:r>
      <w:r w:rsidRPr="00AE3DD4">
        <w:rPr>
          <w:rFonts w:ascii="Book Antiqua" w:hAnsi="Book Antiqua"/>
        </w:rPr>
        <w:br/>
        <w:t>In case the shares are issued in physical form, copies of letters of listing approval of the stock exchanges</w:t>
      </w:r>
    </w:p>
    <w:p w14:paraId="6F7AA051" w14:textId="4AAD0E0C" w:rsidR="00C52DF3" w:rsidRPr="00AE3DD4" w:rsidRDefault="00C52DF3" w:rsidP="00C52DF3">
      <w:pPr>
        <w:numPr>
          <w:ilvl w:val="0"/>
          <w:numId w:val="1"/>
        </w:numPr>
        <w:rPr>
          <w:rFonts w:ascii="Book Antiqua" w:hAnsi="Book Antiqua"/>
        </w:rPr>
      </w:pPr>
      <w:r w:rsidRPr="00AE3DD4">
        <w:rPr>
          <w:rFonts w:ascii="Book Antiqua" w:hAnsi="Book Antiqua"/>
        </w:rPr>
        <w:t>Corporate Action Information Form </w:t>
      </w:r>
      <w:r w:rsidRPr="00AE3DD4">
        <w:rPr>
          <w:rFonts w:ascii="Book Antiqua" w:hAnsi="Book Antiqua"/>
          <w:i/>
          <w:iCs/>
        </w:rPr>
        <w:t>(for shares)</w:t>
      </w:r>
      <w:r w:rsidRPr="00AE3DD4">
        <w:rPr>
          <w:rFonts w:ascii="Book Antiqua" w:hAnsi="Book Antiqua"/>
        </w:rPr>
        <w:t> duly filled. (Separate forms for Debit / Credit (as applicable)) </w:t>
      </w:r>
      <w:r w:rsidRPr="00AE3DD4">
        <w:rPr>
          <w:rFonts w:ascii="Book Antiqua" w:hAnsi="Book Antiqua"/>
        </w:rPr>
        <w:t xml:space="preserve"> </w:t>
      </w:r>
    </w:p>
    <w:p w14:paraId="4E65285B" w14:textId="77777777" w:rsidR="00C52DF3" w:rsidRPr="00AE3DD4" w:rsidRDefault="00C52DF3" w:rsidP="00C52DF3">
      <w:pPr>
        <w:numPr>
          <w:ilvl w:val="0"/>
          <w:numId w:val="1"/>
        </w:numPr>
        <w:rPr>
          <w:rFonts w:ascii="Book Antiqua" w:hAnsi="Book Antiqua"/>
        </w:rPr>
      </w:pPr>
      <w:r w:rsidRPr="00AE3DD4">
        <w:rPr>
          <w:rFonts w:ascii="Book Antiqua" w:hAnsi="Book Antiqua"/>
        </w:rPr>
        <w:t>Confirmation stating that the new shares are pari-passu in all respects with the existing shares. </w:t>
      </w:r>
      <w:r w:rsidRPr="00AE3DD4">
        <w:rPr>
          <w:rFonts w:ascii="Book Antiqua" w:hAnsi="Book Antiqua"/>
          <w:i/>
          <w:iCs/>
        </w:rPr>
        <w:t>(As per SEBI circular No. SMDRP/NSDL/3254/00 dated February 18, 2000, shares issued by companies should be pari-passu in all respects and the same ISIN number should be allotted).</w:t>
      </w:r>
    </w:p>
    <w:p w14:paraId="19C9F850" w14:textId="77777777" w:rsidR="00C52DF3" w:rsidRPr="00AE3DD4" w:rsidRDefault="00C52DF3" w:rsidP="00C52DF3">
      <w:pPr>
        <w:numPr>
          <w:ilvl w:val="0"/>
          <w:numId w:val="1"/>
        </w:numPr>
        <w:rPr>
          <w:rFonts w:ascii="Book Antiqua" w:hAnsi="Book Antiqua"/>
        </w:rPr>
      </w:pPr>
      <w:r w:rsidRPr="00AE3DD4">
        <w:rPr>
          <w:rFonts w:ascii="Book Antiqua" w:hAnsi="Book Antiqua"/>
        </w:rPr>
        <w:t>Corporate action and Document processing fees</w:t>
      </w:r>
    </w:p>
    <w:p w14:paraId="7447D2F3" w14:textId="77777777" w:rsidR="00C52DF3" w:rsidRPr="00AE3DD4" w:rsidRDefault="00C52DF3" w:rsidP="00C52DF3">
      <w:pPr>
        <w:numPr>
          <w:ilvl w:val="0"/>
          <w:numId w:val="1"/>
        </w:numPr>
        <w:rPr>
          <w:rFonts w:ascii="Book Antiqua" w:hAnsi="Book Antiqua"/>
        </w:rPr>
      </w:pPr>
      <w:r w:rsidRPr="00AE3DD4">
        <w:rPr>
          <w:rFonts w:ascii="Book Antiqua" w:hAnsi="Book Antiqua"/>
        </w:rPr>
        <w:t>Name confirmation letter from RTA</w:t>
      </w:r>
    </w:p>
    <w:p w14:paraId="0274B5D5" w14:textId="77777777" w:rsidR="00C52DF3" w:rsidRPr="00AE3DD4" w:rsidRDefault="00C52DF3" w:rsidP="00C52DF3">
      <w:pPr>
        <w:rPr>
          <w:rFonts w:ascii="Book Antiqua" w:hAnsi="Book Antiqua"/>
        </w:rPr>
      </w:pPr>
    </w:p>
    <w:p w14:paraId="5270621A" w14:textId="77777777" w:rsidR="00C52DF3" w:rsidRPr="00D059A4" w:rsidRDefault="00C52DF3" w:rsidP="00C52DF3">
      <w:pPr>
        <w:rPr>
          <w:rFonts w:ascii="Book Antiqua" w:hAnsi="Book Antiqua"/>
          <w:u w:val="single"/>
        </w:rPr>
      </w:pPr>
    </w:p>
    <w:p w14:paraId="0D7E3738" w14:textId="77777777" w:rsidR="00C52DF3" w:rsidRPr="00C52DF3" w:rsidRDefault="00C52DF3">
      <w:pPr>
        <w:rPr>
          <w:rFonts w:ascii="Book Antiqua" w:hAnsi="Book Antiqua"/>
          <w:u w:val="single"/>
        </w:rPr>
      </w:pPr>
    </w:p>
    <w:sectPr w:rsidR="00C52DF3" w:rsidRPr="00C52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0A09"/>
    <w:multiLevelType w:val="multilevel"/>
    <w:tmpl w:val="7D546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6181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F3"/>
    <w:rsid w:val="00A83387"/>
    <w:rsid w:val="00C52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9D239"/>
  <w15:chartTrackingRefBased/>
  <w15:docId w15:val="{116CAF6B-B855-4ECC-BBEB-7451F464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D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2D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52D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2D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2D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2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D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2D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52D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2D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2D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2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DF3"/>
    <w:rPr>
      <w:rFonts w:eastAsiaTheme="majorEastAsia" w:cstheme="majorBidi"/>
      <w:color w:val="272727" w:themeColor="text1" w:themeTint="D8"/>
    </w:rPr>
  </w:style>
  <w:style w:type="paragraph" w:styleId="Title">
    <w:name w:val="Title"/>
    <w:basedOn w:val="Normal"/>
    <w:next w:val="Normal"/>
    <w:link w:val="TitleChar"/>
    <w:uiPriority w:val="10"/>
    <w:qFormat/>
    <w:rsid w:val="00C52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DF3"/>
    <w:pPr>
      <w:spacing w:before="160"/>
      <w:jc w:val="center"/>
    </w:pPr>
    <w:rPr>
      <w:i/>
      <w:iCs/>
      <w:color w:val="404040" w:themeColor="text1" w:themeTint="BF"/>
    </w:rPr>
  </w:style>
  <w:style w:type="character" w:customStyle="1" w:styleId="QuoteChar">
    <w:name w:val="Quote Char"/>
    <w:basedOn w:val="DefaultParagraphFont"/>
    <w:link w:val="Quote"/>
    <w:uiPriority w:val="29"/>
    <w:rsid w:val="00C52DF3"/>
    <w:rPr>
      <w:i/>
      <w:iCs/>
      <w:color w:val="404040" w:themeColor="text1" w:themeTint="BF"/>
    </w:rPr>
  </w:style>
  <w:style w:type="paragraph" w:styleId="ListParagraph">
    <w:name w:val="List Paragraph"/>
    <w:basedOn w:val="Normal"/>
    <w:uiPriority w:val="34"/>
    <w:qFormat/>
    <w:rsid w:val="00C52DF3"/>
    <w:pPr>
      <w:ind w:left="720"/>
      <w:contextualSpacing/>
    </w:pPr>
  </w:style>
  <w:style w:type="character" w:styleId="IntenseEmphasis">
    <w:name w:val="Intense Emphasis"/>
    <w:basedOn w:val="DefaultParagraphFont"/>
    <w:uiPriority w:val="21"/>
    <w:qFormat/>
    <w:rsid w:val="00C52DF3"/>
    <w:rPr>
      <w:i/>
      <w:iCs/>
      <w:color w:val="2F5496" w:themeColor="accent1" w:themeShade="BF"/>
    </w:rPr>
  </w:style>
  <w:style w:type="paragraph" w:styleId="IntenseQuote">
    <w:name w:val="Intense Quote"/>
    <w:basedOn w:val="Normal"/>
    <w:next w:val="Normal"/>
    <w:link w:val="IntenseQuoteChar"/>
    <w:uiPriority w:val="30"/>
    <w:qFormat/>
    <w:rsid w:val="00C52D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2DF3"/>
    <w:rPr>
      <w:i/>
      <w:iCs/>
      <w:color w:val="2F5496" w:themeColor="accent1" w:themeShade="BF"/>
    </w:rPr>
  </w:style>
  <w:style w:type="character" w:styleId="IntenseReference">
    <w:name w:val="Intense Reference"/>
    <w:basedOn w:val="DefaultParagraphFont"/>
    <w:uiPriority w:val="32"/>
    <w:qFormat/>
    <w:rsid w:val="00C52DF3"/>
    <w:rPr>
      <w:b/>
      <w:bCs/>
      <w:smallCaps/>
      <w:color w:val="2F5496" w:themeColor="accent1" w:themeShade="BF"/>
      <w:spacing w:val="5"/>
    </w:rPr>
  </w:style>
  <w:style w:type="character" w:styleId="Hyperlink">
    <w:name w:val="Hyperlink"/>
    <w:basedOn w:val="DefaultParagraphFont"/>
    <w:uiPriority w:val="99"/>
    <w:unhideWhenUsed/>
    <w:rsid w:val="00C52D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2026-04-27T10:16:00Z</dcterms:created>
  <dcterms:modified xsi:type="dcterms:W3CDTF">2026-04-27T10:18:00Z</dcterms:modified>
</cp:coreProperties>
</file>